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A7565" w14:textId="18434EDB" w:rsidR="00920C02" w:rsidRPr="00920C02" w:rsidRDefault="00A4252E">
      <w:pPr>
        <w:rPr>
          <w:rFonts w:ascii="Garamond" w:hAnsi="Garamond"/>
        </w:rPr>
      </w:pPr>
      <w:r w:rsidRPr="00920C02">
        <w:rPr>
          <w:rFonts w:ascii="Garamond" w:hAnsi="Garamond"/>
          <w:i/>
        </w:rPr>
        <w:t>The Ancient Art of Living</w:t>
      </w:r>
      <w:r w:rsidRPr="00920C02">
        <w:rPr>
          <w:rFonts w:ascii="Garamond" w:hAnsi="Garamond"/>
        </w:rPr>
        <w:t xml:space="preserve"> </w:t>
      </w:r>
    </w:p>
    <w:p w14:paraId="45F522BF" w14:textId="4609D2AA" w:rsidR="00A4252E" w:rsidRPr="00920C02" w:rsidRDefault="00A4252E" w:rsidP="00920C02">
      <w:pPr>
        <w:rPr>
          <w:rFonts w:ascii="Garamond" w:hAnsi="Garamond"/>
        </w:rPr>
      </w:pPr>
      <w:r w:rsidRPr="00920C02">
        <w:rPr>
          <w:rFonts w:ascii="Garamond" w:hAnsi="Garamond"/>
        </w:rPr>
        <w:t>Exercises</w:t>
      </w:r>
      <w:r w:rsidR="00920C02" w:rsidRPr="00920C02">
        <w:rPr>
          <w:rFonts w:ascii="Garamond" w:hAnsi="Garamond"/>
        </w:rPr>
        <w:t xml:space="preserve"> on the Power of Appearance</w:t>
      </w:r>
    </w:p>
    <w:p w14:paraId="658EB6AC" w14:textId="06E83C7E" w:rsidR="00A4252E" w:rsidRPr="007222CC" w:rsidRDefault="00A4252E" w:rsidP="00920C02">
      <w:pPr>
        <w:jc w:val="left"/>
        <w:rPr>
          <w:rFonts w:ascii="Garamond" w:hAnsi="Garamond"/>
          <w:sz w:val="22"/>
          <w:szCs w:val="22"/>
        </w:rPr>
      </w:pPr>
      <w:r w:rsidRPr="007222CC">
        <w:rPr>
          <w:rFonts w:ascii="Garamond" w:hAnsi="Garamond"/>
          <w:sz w:val="22"/>
          <w:szCs w:val="22"/>
        </w:rPr>
        <w:t>“The power of appearance often makes us wander all over the place in confusion, often changing our minds about the same things and regretting our actions and choices with respect to things large and small.” (</w:t>
      </w:r>
      <w:r w:rsidRPr="007222CC">
        <w:rPr>
          <w:rFonts w:ascii="Garamond" w:hAnsi="Garamond"/>
          <w:i/>
          <w:sz w:val="22"/>
          <w:szCs w:val="22"/>
        </w:rPr>
        <w:t>Protagoras</w:t>
      </w:r>
      <w:r w:rsidRPr="007222CC">
        <w:rPr>
          <w:rFonts w:ascii="Garamond" w:hAnsi="Garamond"/>
          <w:sz w:val="22"/>
          <w:szCs w:val="22"/>
        </w:rPr>
        <w:t>, 356d)</w:t>
      </w:r>
    </w:p>
    <w:p w14:paraId="0D457BF0" w14:textId="361DED42" w:rsidR="00A4252E" w:rsidRPr="007222CC" w:rsidRDefault="00A4252E" w:rsidP="00920C02">
      <w:pPr>
        <w:jc w:val="left"/>
        <w:rPr>
          <w:rFonts w:ascii="Garamond" w:hAnsi="Garamond"/>
          <w:sz w:val="22"/>
          <w:szCs w:val="22"/>
        </w:rPr>
      </w:pPr>
      <w:r w:rsidRPr="007222CC">
        <w:rPr>
          <w:rFonts w:ascii="Garamond" w:hAnsi="Garamond"/>
          <w:sz w:val="22"/>
          <w:szCs w:val="22"/>
        </w:rPr>
        <w:t>“What the prisoners would take for true reality is nothing other than the shadows of those artifacts.” (</w:t>
      </w:r>
      <w:r w:rsidRPr="007222CC">
        <w:rPr>
          <w:rFonts w:ascii="Garamond" w:hAnsi="Garamond"/>
          <w:i/>
          <w:sz w:val="22"/>
          <w:szCs w:val="22"/>
        </w:rPr>
        <w:t>Republic</w:t>
      </w:r>
      <w:r w:rsidRPr="007222CC">
        <w:rPr>
          <w:rFonts w:ascii="Garamond" w:hAnsi="Garamond"/>
          <w:sz w:val="22"/>
          <w:szCs w:val="22"/>
        </w:rPr>
        <w:t>, Allegory of the Cave, 515c)</w:t>
      </w:r>
    </w:p>
    <w:p w14:paraId="276F37A0" w14:textId="400A510C" w:rsidR="00A4252E" w:rsidRPr="007222CC" w:rsidRDefault="00A4252E" w:rsidP="00920C02">
      <w:pPr>
        <w:jc w:val="left"/>
        <w:rPr>
          <w:rFonts w:ascii="Garamond" w:hAnsi="Garamond"/>
          <w:sz w:val="22"/>
          <w:szCs w:val="22"/>
        </w:rPr>
      </w:pPr>
      <w:r w:rsidRPr="007222CC">
        <w:rPr>
          <w:rFonts w:ascii="Garamond" w:hAnsi="Garamond"/>
          <w:sz w:val="22"/>
          <w:szCs w:val="22"/>
        </w:rPr>
        <w:t>“Now if [the person who had ascended out of the cave] had to compete once again with the perpetual prisoners in recognizing the shadows, while his sight was still dim and before his eyes had recovered, wouldn’t he provoke ridicule? Wouldn’t it be said of him that he had returned from his upwards journey with his eyes ruined, and that it is not worthwhile even to try to travel upward?”</w:t>
      </w:r>
      <w:r w:rsidR="00920C02" w:rsidRPr="007222CC">
        <w:rPr>
          <w:rFonts w:ascii="Garamond" w:hAnsi="Garamond"/>
          <w:sz w:val="22"/>
          <w:szCs w:val="22"/>
        </w:rPr>
        <w:t xml:space="preserve"> (</w:t>
      </w:r>
      <w:proofErr w:type="gramStart"/>
      <w:r w:rsidR="00920C02" w:rsidRPr="007222CC">
        <w:rPr>
          <w:rFonts w:ascii="Garamond" w:hAnsi="Garamond"/>
          <w:i/>
          <w:sz w:val="22"/>
          <w:szCs w:val="22"/>
        </w:rPr>
        <w:t xml:space="preserve">Republic </w:t>
      </w:r>
      <w:r w:rsidR="00920C02" w:rsidRPr="007222CC">
        <w:rPr>
          <w:rFonts w:ascii="Garamond" w:hAnsi="Garamond"/>
          <w:sz w:val="22"/>
          <w:szCs w:val="22"/>
        </w:rPr>
        <w:t>,</w:t>
      </w:r>
      <w:proofErr w:type="gramEnd"/>
      <w:r w:rsidR="00920C02" w:rsidRPr="007222CC">
        <w:rPr>
          <w:rFonts w:ascii="Garamond" w:hAnsi="Garamond"/>
          <w:sz w:val="22"/>
          <w:szCs w:val="22"/>
        </w:rPr>
        <w:t xml:space="preserve"> Allegory of the Cave, 516e-517a)</w:t>
      </w:r>
    </w:p>
    <w:p w14:paraId="55478357" w14:textId="1A28AB4F" w:rsidR="004D7123" w:rsidRDefault="004D7123" w:rsidP="004D7123">
      <w:pPr>
        <w:ind w:left="0" w:firstLine="0"/>
        <w:contextualSpacing/>
        <w:jc w:val="both"/>
        <w:rPr>
          <w:rFonts w:ascii="Garamond" w:hAnsi="Garamond"/>
        </w:rPr>
      </w:pPr>
      <w:r>
        <w:rPr>
          <w:rFonts w:ascii="Garamond" w:hAnsi="Garamond"/>
        </w:rPr>
        <w:t xml:space="preserve">Socrates and Plato are very concerned about the way in which appearances </w:t>
      </w:r>
      <w:r w:rsidR="007222CC">
        <w:rPr>
          <w:rFonts w:ascii="Garamond" w:hAnsi="Garamond"/>
        </w:rPr>
        <w:t>can warp</w:t>
      </w:r>
      <w:r>
        <w:rPr>
          <w:rFonts w:ascii="Garamond" w:hAnsi="Garamond"/>
        </w:rPr>
        <w:t xml:space="preserve"> our judgments. They worry that</w:t>
      </w:r>
      <w:r w:rsidR="007222CC">
        <w:rPr>
          <w:rFonts w:ascii="Garamond" w:hAnsi="Garamond"/>
        </w:rPr>
        <w:t xml:space="preserve"> </w:t>
      </w:r>
      <w:r>
        <w:rPr>
          <w:rFonts w:ascii="Garamond" w:hAnsi="Garamond"/>
        </w:rPr>
        <w:t xml:space="preserve">the force </w:t>
      </w:r>
      <w:r w:rsidR="007222CC">
        <w:rPr>
          <w:rFonts w:ascii="Garamond" w:hAnsi="Garamond"/>
        </w:rPr>
        <w:t>of appearances—the attraction</w:t>
      </w:r>
      <w:r>
        <w:rPr>
          <w:rFonts w:ascii="Garamond" w:hAnsi="Garamond"/>
        </w:rPr>
        <w:t>, disgust</w:t>
      </w:r>
      <w:r w:rsidR="007222CC">
        <w:rPr>
          <w:rFonts w:ascii="Garamond" w:hAnsi="Garamond"/>
        </w:rPr>
        <w:t xml:space="preserve">, anger </w:t>
      </w:r>
      <w:r w:rsidR="00762AC2">
        <w:rPr>
          <w:rFonts w:ascii="Garamond" w:hAnsi="Garamond"/>
        </w:rPr>
        <w:t>etc.</w:t>
      </w:r>
      <w:r w:rsidR="007222CC">
        <w:rPr>
          <w:rFonts w:ascii="Garamond" w:hAnsi="Garamond"/>
        </w:rPr>
        <w:t xml:space="preserve"> that</w:t>
      </w:r>
      <w:r>
        <w:rPr>
          <w:rFonts w:ascii="Garamond" w:hAnsi="Garamond"/>
        </w:rPr>
        <w:t xml:space="preserve"> </w:t>
      </w:r>
      <w:r w:rsidR="007222CC">
        <w:rPr>
          <w:rFonts w:ascii="Garamond" w:hAnsi="Garamond"/>
        </w:rPr>
        <w:t xml:space="preserve">they immediately </w:t>
      </w:r>
      <w:r w:rsidR="00CE6E45">
        <w:rPr>
          <w:rFonts w:ascii="Garamond" w:hAnsi="Garamond"/>
        </w:rPr>
        <w:t>inspire in us</w:t>
      </w:r>
      <w:r w:rsidR="007222CC">
        <w:rPr>
          <w:rFonts w:ascii="Garamond" w:hAnsi="Garamond"/>
        </w:rPr>
        <w:t>—</w:t>
      </w:r>
      <w:r>
        <w:rPr>
          <w:rFonts w:ascii="Garamond" w:hAnsi="Garamond"/>
        </w:rPr>
        <w:t>and the</w:t>
      </w:r>
      <w:r w:rsidR="007222CC">
        <w:rPr>
          <w:rFonts w:ascii="Garamond" w:hAnsi="Garamond"/>
        </w:rPr>
        <w:t xml:space="preserve"> broader</w:t>
      </w:r>
      <w:r>
        <w:rPr>
          <w:rFonts w:ascii="Garamond" w:hAnsi="Garamond"/>
        </w:rPr>
        <w:t xml:space="preserve"> way</w:t>
      </w:r>
      <w:r w:rsidR="007222CC">
        <w:rPr>
          <w:rFonts w:ascii="Garamond" w:hAnsi="Garamond"/>
        </w:rPr>
        <w:t>s in which</w:t>
      </w:r>
      <w:r>
        <w:rPr>
          <w:rFonts w:ascii="Garamond" w:hAnsi="Garamond"/>
        </w:rPr>
        <w:t xml:space="preserve"> our social and cultural environment </w:t>
      </w:r>
      <w:r w:rsidR="007222CC">
        <w:rPr>
          <w:rFonts w:ascii="Garamond" w:hAnsi="Garamond"/>
        </w:rPr>
        <w:t xml:space="preserve">shape how things appear to us lead to distortions in </w:t>
      </w:r>
      <w:r w:rsidR="00EE3AE2">
        <w:rPr>
          <w:rFonts w:ascii="Garamond" w:hAnsi="Garamond"/>
        </w:rPr>
        <w:t>our understanding of what’s</w:t>
      </w:r>
      <w:r w:rsidR="007222CC">
        <w:rPr>
          <w:rFonts w:ascii="Garamond" w:hAnsi="Garamond"/>
        </w:rPr>
        <w:t xml:space="preserve"> good</w:t>
      </w:r>
      <w:r>
        <w:rPr>
          <w:rFonts w:ascii="Garamond" w:hAnsi="Garamond"/>
        </w:rPr>
        <w:t>. To understand why they’re worried</w:t>
      </w:r>
      <w:r w:rsidR="007222CC">
        <w:rPr>
          <w:rFonts w:ascii="Garamond" w:hAnsi="Garamond"/>
        </w:rPr>
        <w:t xml:space="preserve">, complete the following exercises. </w:t>
      </w:r>
    </w:p>
    <w:p w14:paraId="7E41E753" w14:textId="41544CE5" w:rsidR="004D7123" w:rsidRDefault="004D7123" w:rsidP="004D7123">
      <w:pPr>
        <w:ind w:left="0" w:firstLine="360"/>
        <w:contextualSpacing/>
        <w:jc w:val="both"/>
        <w:rPr>
          <w:rFonts w:ascii="Garamond" w:hAnsi="Garamond"/>
        </w:rPr>
      </w:pPr>
    </w:p>
    <w:p w14:paraId="5A16BCD7" w14:textId="6848AA06" w:rsidR="004D7123" w:rsidRPr="007222CC" w:rsidRDefault="004D7123" w:rsidP="007222CC">
      <w:pPr>
        <w:rPr>
          <w:rFonts w:ascii="Garamond" w:hAnsi="Garamond"/>
          <w:b/>
        </w:rPr>
      </w:pPr>
      <w:r>
        <w:rPr>
          <w:rFonts w:ascii="Garamond" w:hAnsi="Garamond"/>
          <w:b/>
        </w:rPr>
        <w:t>Exercise: T</w:t>
      </w:r>
      <w:r w:rsidRPr="004D7123">
        <w:rPr>
          <w:rFonts w:ascii="Garamond" w:hAnsi="Garamond"/>
          <w:b/>
        </w:rPr>
        <w:t xml:space="preserve">he </w:t>
      </w:r>
      <w:r>
        <w:rPr>
          <w:rFonts w:ascii="Garamond" w:hAnsi="Garamond"/>
          <w:b/>
        </w:rPr>
        <w:t>D</w:t>
      </w:r>
      <w:r w:rsidRPr="004D7123">
        <w:rPr>
          <w:rFonts w:ascii="Garamond" w:hAnsi="Garamond"/>
          <w:b/>
        </w:rPr>
        <w:t>ifference Image and Sound Make</w:t>
      </w:r>
    </w:p>
    <w:p w14:paraId="0548DB6F" w14:textId="6EFFCD3C" w:rsidR="007222CC" w:rsidRPr="00762AC2" w:rsidRDefault="004D7123" w:rsidP="004D7123">
      <w:pPr>
        <w:ind w:left="0" w:firstLine="360"/>
        <w:contextualSpacing/>
        <w:jc w:val="both"/>
        <w:rPr>
          <w:rFonts w:ascii="Garamond" w:hAnsi="Garamond"/>
          <w:b/>
        </w:rPr>
      </w:pPr>
      <w:r>
        <w:rPr>
          <w:rFonts w:ascii="Garamond" w:hAnsi="Garamond"/>
        </w:rPr>
        <w:t>Pick a controversial issue</w:t>
      </w:r>
      <w:r w:rsidR="007222CC">
        <w:rPr>
          <w:rFonts w:ascii="Garamond" w:hAnsi="Garamond"/>
        </w:rPr>
        <w:t xml:space="preserve"> that you have an interest in (whether or not your view on it are entirely formed or firm) </w:t>
      </w:r>
      <w:r w:rsidR="00CE6E45">
        <w:rPr>
          <w:rFonts w:ascii="Garamond" w:hAnsi="Garamond"/>
        </w:rPr>
        <w:t xml:space="preserve">and </w:t>
      </w:r>
      <w:r w:rsidR="007222CC">
        <w:rPr>
          <w:rFonts w:ascii="Garamond" w:hAnsi="Garamond"/>
        </w:rPr>
        <w:t>which has recently been discussed in the media. It should not be too abstract or theoretical but should be focused around a particular event or proposal</w:t>
      </w:r>
      <w:r w:rsidR="00BD1FE2">
        <w:rPr>
          <w:rFonts w:ascii="Garamond" w:hAnsi="Garamond"/>
        </w:rPr>
        <w:t>, preferably one that directly affects your life</w:t>
      </w:r>
      <w:r w:rsidR="007222CC">
        <w:rPr>
          <w:rFonts w:ascii="Garamond" w:hAnsi="Garamond"/>
        </w:rPr>
        <w:t xml:space="preserve"> (e.g. </w:t>
      </w:r>
      <w:r w:rsidR="00EE3AE2">
        <w:rPr>
          <w:rFonts w:ascii="Garamond" w:hAnsi="Garamond"/>
        </w:rPr>
        <w:t>if an artist has acted badly, should we avoid their art</w:t>
      </w:r>
      <w:r w:rsidR="00BD1FE2">
        <w:rPr>
          <w:rFonts w:ascii="Garamond" w:hAnsi="Garamond"/>
        </w:rPr>
        <w:t>? What are</w:t>
      </w:r>
      <w:r w:rsidR="00EE3AE2">
        <w:rPr>
          <w:rFonts w:ascii="Garamond" w:hAnsi="Garamond"/>
        </w:rPr>
        <w:t xml:space="preserve"> the effects of social media</w:t>
      </w:r>
      <w:r w:rsidR="00BD1FE2">
        <w:rPr>
          <w:rFonts w:ascii="Garamond" w:hAnsi="Garamond"/>
        </w:rPr>
        <w:t>?</w:t>
      </w:r>
      <w:r w:rsidR="00CE6E45">
        <w:rPr>
          <w:rFonts w:ascii="Garamond" w:hAnsi="Garamond"/>
        </w:rPr>
        <w:t xml:space="preserve"> </w:t>
      </w:r>
      <w:r w:rsidR="00BD1FE2">
        <w:rPr>
          <w:rFonts w:ascii="Garamond" w:hAnsi="Garamond"/>
        </w:rPr>
        <w:t xml:space="preserve">What makes for a fulfilling career? </w:t>
      </w:r>
      <w:bookmarkStart w:id="0" w:name="_GoBack"/>
      <w:bookmarkEnd w:id="0"/>
      <w:r w:rsidR="00CE6E45">
        <w:rPr>
          <w:rFonts w:ascii="Garamond" w:hAnsi="Garamond"/>
        </w:rPr>
        <w:t>etc.</w:t>
      </w:r>
      <w:r w:rsidR="007222CC">
        <w:rPr>
          <w:rFonts w:ascii="Garamond" w:hAnsi="Garamond"/>
        </w:rPr>
        <w:t xml:space="preserve">). Then complete the following </w:t>
      </w:r>
      <w:r w:rsidR="001155E8">
        <w:rPr>
          <w:rFonts w:ascii="Garamond" w:hAnsi="Garamond"/>
        </w:rPr>
        <w:t>four</w:t>
      </w:r>
      <w:r w:rsidR="007222CC">
        <w:rPr>
          <w:rFonts w:ascii="Garamond" w:hAnsi="Garamond"/>
        </w:rPr>
        <w:t xml:space="preserve"> phases</w:t>
      </w:r>
      <w:r w:rsidR="00CE6E45">
        <w:rPr>
          <w:rFonts w:ascii="Garamond" w:hAnsi="Garamond"/>
        </w:rPr>
        <w:t xml:space="preserve"> and the accompanying questions</w:t>
      </w:r>
      <w:r w:rsidR="00762AC2">
        <w:rPr>
          <w:rFonts w:ascii="Garamond" w:hAnsi="Garamond"/>
        </w:rPr>
        <w:t xml:space="preserve">. </w:t>
      </w:r>
      <w:r w:rsidR="00762AC2" w:rsidRPr="00762AC2">
        <w:rPr>
          <w:rFonts w:ascii="Garamond" w:hAnsi="Garamond"/>
          <w:b/>
        </w:rPr>
        <w:t>Submit an overall reflection which incorporates your answers to all the bulleted questions in bold. (300-800 words)</w:t>
      </w:r>
    </w:p>
    <w:p w14:paraId="24711CDA" w14:textId="77777777" w:rsidR="007222CC" w:rsidRDefault="007222CC" w:rsidP="004D7123">
      <w:pPr>
        <w:ind w:left="0" w:firstLine="360"/>
        <w:contextualSpacing/>
        <w:jc w:val="both"/>
        <w:rPr>
          <w:rFonts w:ascii="Garamond" w:hAnsi="Garamond"/>
        </w:rPr>
      </w:pPr>
    </w:p>
    <w:p w14:paraId="4A562A9A" w14:textId="170BAB97" w:rsidR="004D7123" w:rsidRPr="00CE6E45" w:rsidRDefault="007222CC" w:rsidP="004D7123">
      <w:pPr>
        <w:ind w:left="0" w:firstLine="360"/>
        <w:contextualSpacing/>
        <w:jc w:val="both"/>
        <w:rPr>
          <w:rFonts w:ascii="Garamond" w:hAnsi="Garamond"/>
          <w:i/>
        </w:rPr>
      </w:pPr>
      <w:r w:rsidRPr="00CE6E45">
        <w:rPr>
          <w:rFonts w:ascii="Garamond" w:hAnsi="Garamond"/>
          <w:i/>
        </w:rPr>
        <w:t>Phase 1: Preparation</w:t>
      </w:r>
      <w:r w:rsidR="004D7123" w:rsidRPr="00CE6E45">
        <w:rPr>
          <w:rFonts w:ascii="Garamond" w:hAnsi="Garamond"/>
          <w:i/>
        </w:rPr>
        <w:t xml:space="preserve"> </w:t>
      </w:r>
    </w:p>
    <w:p w14:paraId="5B2BA939" w14:textId="401111DA" w:rsidR="004D7123" w:rsidRDefault="007222CC" w:rsidP="004D7123">
      <w:pPr>
        <w:pStyle w:val="ListParagraph"/>
        <w:numPr>
          <w:ilvl w:val="0"/>
          <w:numId w:val="5"/>
        </w:numPr>
        <w:jc w:val="both"/>
        <w:rPr>
          <w:rFonts w:ascii="Garamond" w:hAnsi="Garamond"/>
        </w:rPr>
      </w:pPr>
      <w:r>
        <w:rPr>
          <w:rFonts w:ascii="Garamond" w:hAnsi="Garamond"/>
        </w:rPr>
        <w:t xml:space="preserve">What are your initial </w:t>
      </w:r>
      <w:r w:rsidR="00CE6E45">
        <w:rPr>
          <w:rFonts w:ascii="Garamond" w:hAnsi="Garamond"/>
        </w:rPr>
        <w:t>thoughts</w:t>
      </w:r>
      <w:r>
        <w:rPr>
          <w:rFonts w:ascii="Garamond" w:hAnsi="Garamond"/>
        </w:rPr>
        <w:t xml:space="preserve"> about </w:t>
      </w:r>
      <w:r w:rsidR="00CE6E45">
        <w:rPr>
          <w:rFonts w:ascii="Garamond" w:hAnsi="Garamond"/>
        </w:rPr>
        <w:t>this topic</w:t>
      </w:r>
      <w:r>
        <w:rPr>
          <w:rFonts w:ascii="Garamond" w:hAnsi="Garamond"/>
        </w:rPr>
        <w:t xml:space="preserve"> and how do they connect to your overall values and your personal identity?</w:t>
      </w:r>
    </w:p>
    <w:p w14:paraId="2355F5DB" w14:textId="525D6192" w:rsidR="007222CC" w:rsidRDefault="007222CC" w:rsidP="004D7123">
      <w:pPr>
        <w:pStyle w:val="ListParagraph"/>
        <w:numPr>
          <w:ilvl w:val="0"/>
          <w:numId w:val="5"/>
        </w:numPr>
        <w:jc w:val="both"/>
        <w:rPr>
          <w:rFonts w:ascii="Garamond" w:hAnsi="Garamond"/>
        </w:rPr>
      </w:pPr>
      <w:r>
        <w:rPr>
          <w:rFonts w:ascii="Garamond" w:hAnsi="Garamond"/>
        </w:rPr>
        <w:t>Which emotions do you anticipate feeling as you consider this issue more closely? Who will these emotions be directed towards?</w:t>
      </w:r>
    </w:p>
    <w:p w14:paraId="2DBC9599" w14:textId="5703E57D" w:rsidR="004D7123" w:rsidRPr="007222CC" w:rsidRDefault="004D7123" w:rsidP="007222CC">
      <w:pPr>
        <w:pStyle w:val="ListParagraph"/>
        <w:numPr>
          <w:ilvl w:val="0"/>
          <w:numId w:val="5"/>
        </w:numPr>
        <w:jc w:val="both"/>
        <w:rPr>
          <w:rFonts w:ascii="Garamond" w:hAnsi="Garamond"/>
        </w:rPr>
      </w:pPr>
      <w:r>
        <w:rPr>
          <w:rFonts w:ascii="Garamond" w:hAnsi="Garamond"/>
        </w:rPr>
        <w:t xml:space="preserve">Do you feel certain about </w:t>
      </w:r>
      <w:r w:rsidR="00CE6E45">
        <w:rPr>
          <w:rFonts w:ascii="Garamond" w:hAnsi="Garamond"/>
        </w:rPr>
        <w:t>your</w:t>
      </w:r>
      <w:r>
        <w:rPr>
          <w:rFonts w:ascii="Garamond" w:hAnsi="Garamond"/>
        </w:rPr>
        <w:t xml:space="preserve"> position</w:t>
      </w:r>
      <w:r w:rsidR="00CE6E45">
        <w:rPr>
          <w:rFonts w:ascii="Garamond" w:hAnsi="Garamond"/>
        </w:rPr>
        <w:t xml:space="preserve"> on this issue</w:t>
      </w:r>
      <w:r>
        <w:rPr>
          <w:rFonts w:ascii="Garamond" w:hAnsi="Garamond"/>
        </w:rPr>
        <w:t xml:space="preserve">? </w:t>
      </w:r>
      <w:r w:rsidR="007222CC">
        <w:rPr>
          <w:rFonts w:ascii="Garamond" w:hAnsi="Garamond"/>
        </w:rPr>
        <w:t>Do you think learning more will qualify or develop your view?</w:t>
      </w:r>
    </w:p>
    <w:p w14:paraId="3B498AEF" w14:textId="0A78E2E5" w:rsidR="007222CC" w:rsidRPr="00CE6E45" w:rsidRDefault="007222CC" w:rsidP="007222CC">
      <w:pPr>
        <w:ind w:left="0" w:firstLine="360"/>
        <w:contextualSpacing/>
        <w:jc w:val="both"/>
        <w:rPr>
          <w:rFonts w:ascii="Garamond" w:hAnsi="Garamond"/>
          <w:i/>
        </w:rPr>
      </w:pPr>
      <w:r w:rsidRPr="00CE6E45">
        <w:rPr>
          <w:rFonts w:ascii="Garamond" w:hAnsi="Garamond"/>
          <w:i/>
        </w:rPr>
        <w:t>Phase 2: Engagement with the written word.</w:t>
      </w:r>
    </w:p>
    <w:p w14:paraId="00ED8BB6" w14:textId="77777777" w:rsidR="007222CC" w:rsidRDefault="007222CC" w:rsidP="007222CC">
      <w:pPr>
        <w:ind w:left="0" w:firstLine="360"/>
        <w:contextualSpacing/>
        <w:jc w:val="both"/>
        <w:rPr>
          <w:rFonts w:ascii="Garamond" w:hAnsi="Garamond"/>
        </w:rPr>
      </w:pPr>
    </w:p>
    <w:p w14:paraId="785295B7" w14:textId="02E7ACA1" w:rsidR="007222CC" w:rsidRDefault="007222CC" w:rsidP="007222CC">
      <w:pPr>
        <w:ind w:left="0" w:firstLine="360"/>
        <w:contextualSpacing/>
        <w:jc w:val="both"/>
        <w:rPr>
          <w:rFonts w:ascii="Garamond" w:hAnsi="Garamond"/>
        </w:rPr>
      </w:pPr>
      <w:r>
        <w:rPr>
          <w:rFonts w:ascii="Garamond" w:hAnsi="Garamond"/>
        </w:rPr>
        <w:t xml:space="preserve">Find an article </w:t>
      </w:r>
      <w:r w:rsidR="00CE6E45">
        <w:rPr>
          <w:rFonts w:ascii="Garamond" w:hAnsi="Garamond"/>
        </w:rPr>
        <w:t xml:space="preserve">(at least 500 words long, articles from the Internet are fine) </w:t>
      </w:r>
      <w:r>
        <w:rPr>
          <w:rFonts w:ascii="Garamond" w:hAnsi="Garamond"/>
        </w:rPr>
        <w:t>about this subject</w:t>
      </w:r>
      <w:r w:rsidR="00EE3AE2">
        <w:rPr>
          <w:rFonts w:ascii="Garamond" w:hAnsi="Garamond"/>
        </w:rPr>
        <w:t xml:space="preserve">, preferably one that takes a definite position on the </w:t>
      </w:r>
      <w:proofErr w:type="gramStart"/>
      <w:r w:rsidR="00EE3AE2">
        <w:rPr>
          <w:rFonts w:ascii="Garamond" w:hAnsi="Garamond"/>
        </w:rPr>
        <w:t>issue,</w:t>
      </w:r>
      <w:r>
        <w:rPr>
          <w:rFonts w:ascii="Garamond" w:hAnsi="Garamond"/>
        </w:rPr>
        <w:t xml:space="preserve"> and</w:t>
      </w:r>
      <w:proofErr w:type="gramEnd"/>
      <w:r>
        <w:rPr>
          <w:rFonts w:ascii="Garamond" w:hAnsi="Garamond"/>
        </w:rPr>
        <w:t xml:space="preserve"> read it carefully</w:t>
      </w:r>
      <w:r w:rsidR="00CE6E45">
        <w:rPr>
          <w:rFonts w:ascii="Garamond" w:hAnsi="Garamond"/>
        </w:rPr>
        <w:t>.</w:t>
      </w:r>
    </w:p>
    <w:p w14:paraId="508A9887" w14:textId="63826BD8" w:rsidR="00CE6E45" w:rsidRDefault="00CE6E45" w:rsidP="00CE6E45">
      <w:pPr>
        <w:pStyle w:val="ListParagraph"/>
        <w:numPr>
          <w:ilvl w:val="0"/>
          <w:numId w:val="5"/>
        </w:numPr>
        <w:jc w:val="both"/>
        <w:rPr>
          <w:rFonts w:ascii="Garamond" w:hAnsi="Garamond"/>
        </w:rPr>
      </w:pPr>
      <w:r>
        <w:rPr>
          <w:rFonts w:ascii="Garamond" w:hAnsi="Garamond"/>
        </w:rPr>
        <w:lastRenderedPageBreak/>
        <w:t>Which emotions did you feel in connection with this article? Did it intensify or change any of the emotions you feel or direct them differently (i.e. to different people or groups)?</w:t>
      </w:r>
    </w:p>
    <w:p w14:paraId="63741B92" w14:textId="72A12CCE" w:rsidR="007222CC" w:rsidRPr="00CE6E45" w:rsidRDefault="00CE6E45" w:rsidP="00CE6E45">
      <w:pPr>
        <w:pStyle w:val="ListParagraph"/>
        <w:numPr>
          <w:ilvl w:val="0"/>
          <w:numId w:val="5"/>
        </w:numPr>
        <w:jc w:val="both"/>
        <w:rPr>
          <w:rFonts w:ascii="Garamond" w:hAnsi="Garamond"/>
        </w:rPr>
      </w:pPr>
      <w:r>
        <w:rPr>
          <w:rFonts w:ascii="Garamond" w:hAnsi="Garamond"/>
        </w:rPr>
        <w:t>Did reading this article make you more or less certain about your position on this issue? Did it qualify or develop your view in any way?</w:t>
      </w:r>
    </w:p>
    <w:p w14:paraId="3FC62AA6" w14:textId="3297609F" w:rsidR="007222CC" w:rsidRDefault="00CE6E45" w:rsidP="00CE6E45">
      <w:pPr>
        <w:ind w:left="0" w:firstLine="360"/>
        <w:contextualSpacing/>
        <w:jc w:val="both"/>
        <w:rPr>
          <w:rFonts w:ascii="Garamond" w:hAnsi="Garamond"/>
          <w:i/>
        </w:rPr>
      </w:pPr>
      <w:r w:rsidRPr="00CE6E45">
        <w:rPr>
          <w:rFonts w:ascii="Garamond" w:hAnsi="Garamond"/>
          <w:i/>
        </w:rPr>
        <w:t xml:space="preserve">Phase </w:t>
      </w:r>
      <w:r>
        <w:rPr>
          <w:rFonts w:ascii="Garamond" w:hAnsi="Garamond"/>
          <w:i/>
        </w:rPr>
        <w:t>3</w:t>
      </w:r>
      <w:r w:rsidRPr="00CE6E45">
        <w:rPr>
          <w:rFonts w:ascii="Garamond" w:hAnsi="Garamond"/>
          <w:i/>
        </w:rPr>
        <w:t xml:space="preserve">: Engagement with </w:t>
      </w:r>
      <w:r>
        <w:rPr>
          <w:rFonts w:ascii="Garamond" w:hAnsi="Garamond"/>
          <w:i/>
        </w:rPr>
        <w:t>video</w:t>
      </w:r>
      <w:r w:rsidRPr="00CE6E45">
        <w:rPr>
          <w:rFonts w:ascii="Garamond" w:hAnsi="Garamond"/>
          <w:i/>
        </w:rPr>
        <w:t>.</w:t>
      </w:r>
    </w:p>
    <w:p w14:paraId="27FC9300" w14:textId="77777777" w:rsidR="00CE6E45" w:rsidRPr="00CE6E45" w:rsidRDefault="00CE6E45" w:rsidP="00CE6E45">
      <w:pPr>
        <w:ind w:left="0" w:firstLine="360"/>
        <w:contextualSpacing/>
        <w:jc w:val="both"/>
        <w:rPr>
          <w:rFonts w:ascii="Garamond" w:hAnsi="Garamond"/>
          <w:i/>
        </w:rPr>
      </w:pPr>
    </w:p>
    <w:p w14:paraId="3250E492" w14:textId="74299DB6" w:rsidR="007222CC" w:rsidRDefault="007222CC" w:rsidP="007222CC">
      <w:pPr>
        <w:ind w:left="0" w:firstLine="360"/>
        <w:contextualSpacing/>
        <w:jc w:val="both"/>
        <w:rPr>
          <w:rFonts w:ascii="Garamond" w:hAnsi="Garamond"/>
        </w:rPr>
      </w:pPr>
      <w:r>
        <w:rPr>
          <w:rFonts w:ascii="Garamond" w:hAnsi="Garamond"/>
        </w:rPr>
        <w:t>Find a video about this subject, at least 2 minutes in length</w:t>
      </w:r>
      <w:r w:rsidR="001155E8">
        <w:rPr>
          <w:rFonts w:ascii="Garamond" w:hAnsi="Garamond"/>
        </w:rPr>
        <w:t xml:space="preserve"> and preferably one with striking images (as opposed to talking heads)</w:t>
      </w:r>
      <w:r w:rsidR="00EE3AE2">
        <w:rPr>
          <w:rFonts w:ascii="Garamond" w:hAnsi="Garamond"/>
        </w:rPr>
        <w:t xml:space="preserve"> and one that takes a definite position on the issue</w:t>
      </w:r>
      <w:r>
        <w:rPr>
          <w:rFonts w:ascii="Garamond" w:hAnsi="Garamond"/>
        </w:rPr>
        <w:t>. Watch the entire video with your full attention (avoiding any multitasking).</w:t>
      </w:r>
    </w:p>
    <w:p w14:paraId="2B64B942" w14:textId="7DCC0BB7" w:rsidR="00135AD1" w:rsidRPr="00135AD1" w:rsidRDefault="00135AD1" w:rsidP="00135AD1">
      <w:pPr>
        <w:pStyle w:val="ListParagraph"/>
        <w:numPr>
          <w:ilvl w:val="0"/>
          <w:numId w:val="5"/>
        </w:numPr>
        <w:jc w:val="both"/>
        <w:rPr>
          <w:rFonts w:ascii="Garamond" w:hAnsi="Garamond"/>
        </w:rPr>
      </w:pPr>
      <w:r>
        <w:rPr>
          <w:rFonts w:ascii="Garamond" w:hAnsi="Garamond"/>
        </w:rPr>
        <w:t>Which emotions did you feel while watching this video? Did it intensify or change any of the emotions you feel or direct them differently (i.e. to different people or groups)?</w:t>
      </w:r>
    </w:p>
    <w:p w14:paraId="107EF84A" w14:textId="172EC12D" w:rsidR="00135AD1" w:rsidRPr="001155E8" w:rsidRDefault="00135AD1" w:rsidP="001155E8">
      <w:pPr>
        <w:pStyle w:val="ListParagraph"/>
        <w:numPr>
          <w:ilvl w:val="0"/>
          <w:numId w:val="5"/>
        </w:numPr>
        <w:jc w:val="both"/>
        <w:rPr>
          <w:rFonts w:ascii="Garamond" w:hAnsi="Garamond"/>
        </w:rPr>
      </w:pPr>
      <w:r>
        <w:rPr>
          <w:rFonts w:ascii="Garamond" w:hAnsi="Garamond"/>
        </w:rPr>
        <w:t>Did watching this video make you more or less certain about your position on this issue? Did it qualify or develop your view in any way?</w:t>
      </w:r>
    </w:p>
    <w:p w14:paraId="66FCB73B" w14:textId="7E8ECFC3" w:rsidR="007222CC" w:rsidRPr="00135AD1" w:rsidRDefault="00135AD1" w:rsidP="00135AD1">
      <w:pPr>
        <w:jc w:val="both"/>
        <w:rPr>
          <w:rFonts w:ascii="Garamond" w:hAnsi="Garamond"/>
          <w:i/>
        </w:rPr>
      </w:pPr>
      <w:r w:rsidRPr="00135AD1">
        <w:rPr>
          <w:rFonts w:ascii="Garamond" w:hAnsi="Garamond"/>
          <w:i/>
        </w:rPr>
        <w:t xml:space="preserve">Phase </w:t>
      </w:r>
      <w:r>
        <w:rPr>
          <w:rFonts w:ascii="Garamond" w:hAnsi="Garamond"/>
          <w:i/>
        </w:rPr>
        <w:t>4</w:t>
      </w:r>
      <w:r w:rsidRPr="00135AD1">
        <w:rPr>
          <w:rFonts w:ascii="Garamond" w:hAnsi="Garamond"/>
          <w:i/>
        </w:rPr>
        <w:t xml:space="preserve">: </w:t>
      </w:r>
      <w:r>
        <w:rPr>
          <w:rFonts w:ascii="Garamond" w:hAnsi="Garamond"/>
          <w:i/>
        </w:rPr>
        <w:t>Final reflection</w:t>
      </w:r>
    </w:p>
    <w:p w14:paraId="4D76D1AD" w14:textId="4AE3DE17" w:rsidR="00135AD1" w:rsidRPr="00135AD1" w:rsidRDefault="00135AD1" w:rsidP="00135AD1">
      <w:pPr>
        <w:pStyle w:val="ListParagraph"/>
        <w:numPr>
          <w:ilvl w:val="0"/>
          <w:numId w:val="5"/>
        </w:numPr>
        <w:jc w:val="both"/>
        <w:rPr>
          <w:rFonts w:ascii="Garamond" w:hAnsi="Garamond"/>
        </w:rPr>
      </w:pPr>
      <w:r w:rsidRPr="004D7123">
        <w:rPr>
          <w:rFonts w:ascii="Garamond" w:hAnsi="Garamond"/>
        </w:rPr>
        <w:t xml:space="preserve">In what way (if at all) did </w:t>
      </w:r>
      <w:r>
        <w:rPr>
          <w:rFonts w:ascii="Garamond" w:hAnsi="Garamond"/>
        </w:rPr>
        <w:t>reading the article</w:t>
      </w:r>
      <w:r w:rsidRPr="004D7123">
        <w:rPr>
          <w:rFonts w:ascii="Garamond" w:hAnsi="Garamond"/>
        </w:rPr>
        <w:t xml:space="preserve"> </w:t>
      </w:r>
      <w:r w:rsidR="00987969">
        <w:rPr>
          <w:rFonts w:ascii="Garamond" w:hAnsi="Garamond"/>
        </w:rPr>
        <w:t xml:space="preserve">affect your emotions, </w:t>
      </w:r>
      <w:r w:rsidRPr="004D7123">
        <w:rPr>
          <w:rFonts w:ascii="Garamond" w:hAnsi="Garamond"/>
        </w:rPr>
        <w:t>change your sense of what’s at stake and</w:t>
      </w:r>
      <w:r w:rsidR="00987969">
        <w:rPr>
          <w:rFonts w:ascii="Garamond" w:hAnsi="Garamond"/>
        </w:rPr>
        <w:t>/or</w:t>
      </w:r>
      <w:r w:rsidRPr="004D7123">
        <w:rPr>
          <w:rFonts w:ascii="Garamond" w:hAnsi="Garamond"/>
        </w:rPr>
        <w:t xml:space="preserve"> make the issue seem more or less important?</w:t>
      </w:r>
    </w:p>
    <w:p w14:paraId="47008A1C" w14:textId="77777777" w:rsidR="00987969" w:rsidRDefault="00135AD1" w:rsidP="00135AD1">
      <w:pPr>
        <w:pStyle w:val="ListParagraph"/>
        <w:numPr>
          <w:ilvl w:val="0"/>
          <w:numId w:val="5"/>
        </w:numPr>
        <w:jc w:val="both"/>
        <w:rPr>
          <w:rFonts w:ascii="Garamond" w:hAnsi="Garamond"/>
        </w:rPr>
      </w:pPr>
      <w:r w:rsidRPr="00987969">
        <w:rPr>
          <w:rFonts w:ascii="Garamond" w:hAnsi="Garamond"/>
        </w:rPr>
        <w:t xml:space="preserve">In what way (if at all) did watching the video </w:t>
      </w:r>
      <w:r w:rsidR="00987969">
        <w:rPr>
          <w:rFonts w:ascii="Garamond" w:hAnsi="Garamond"/>
        </w:rPr>
        <w:t xml:space="preserve">affect your emotions, </w:t>
      </w:r>
      <w:r w:rsidR="00987969" w:rsidRPr="004D7123">
        <w:rPr>
          <w:rFonts w:ascii="Garamond" w:hAnsi="Garamond"/>
        </w:rPr>
        <w:t>change your sense of what’s at stake and</w:t>
      </w:r>
      <w:r w:rsidR="00987969">
        <w:rPr>
          <w:rFonts w:ascii="Garamond" w:hAnsi="Garamond"/>
        </w:rPr>
        <w:t>/or</w:t>
      </w:r>
      <w:r w:rsidR="00987969" w:rsidRPr="004D7123">
        <w:rPr>
          <w:rFonts w:ascii="Garamond" w:hAnsi="Garamond"/>
        </w:rPr>
        <w:t xml:space="preserve"> make the issue seem more or less important?</w:t>
      </w:r>
    </w:p>
    <w:p w14:paraId="137A128D" w14:textId="066CA216" w:rsidR="007222CC" w:rsidRPr="00735F9F" w:rsidRDefault="00735F9F" w:rsidP="00735F9F">
      <w:pPr>
        <w:pStyle w:val="ListParagraph"/>
        <w:numPr>
          <w:ilvl w:val="0"/>
          <w:numId w:val="5"/>
        </w:numPr>
        <w:jc w:val="both"/>
        <w:rPr>
          <w:rFonts w:ascii="Garamond" w:hAnsi="Garamond"/>
        </w:rPr>
      </w:pPr>
      <w:r>
        <w:rPr>
          <w:rFonts w:ascii="Garamond" w:hAnsi="Garamond"/>
        </w:rPr>
        <w:t>Were there any aspects of the article or video that seemed misleading or unhelpful to you? How confident were you in their presentation of the issue?</w:t>
      </w:r>
    </w:p>
    <w:p w14:paraId="7C392690" w14:textId="2F858213" w:rsidR="004D7123" w:rsidRPr="004D7123" w:rsidRDefault="004D7123" w:rsidP="004D7123">
      <w:pPr>
        <w:rPr>
          <w:rFonts w:ascii="Garamond" w:hAnsi="Garamond"/>
          <w:b/>
        </w:rPr>
      </w:pPr>
      <w:r w:rsidRPr="004D7123">
        <w:rPr>
          <w:rFonts w:ascii="Garamond" w:hAnsi="Garamond"/>
          <w:b/>
        </w:rPr>
        <w:t>Extra Credit Exercises</w:t>
      </w:r>
    </w:p>
    <w:p w14:paraId="2E0AE2E4" w14:textId="4AB2CE85" w:rsidR="004D7123" w:rsidRPr="004D7123" w:rsidRDefault="004D7123" w:rsidP="00920C02">
      <w:pPr>
        <w:jc w:val="left"/>
        <w:rPr>
          <w:rFonts w:ascii="Garamond" w:hAnsi="Garamond"/>
          <w:i/>
        </w:rPr>
      </w:pPr>
      <w:r w:rsidRPr="004D7123">
        <w:rPr>
          <w:rFonts w:ascii="Garamond" w:hAnsi="Garamond"/>
          <w:i/>
        </w:rPr>
        <w:t>You may complete one or both of these for extra credit, but they are not required.</w:t>
      </w:r>
    </w:p>
    <w:p w14:paraId="48A99191" w14:textId="43D04B03" w:rsidR="004D7123" w:rsidRPr="004D7123" w:rsidRDefault="004D7123" w:rsidP="00920C02">
      <w:pPr>
        <w:jc w:val="left"/>
        <w:rPr>
          <w:rFonts w:ascii="Garamond" w:hAnsi="Garamond"/>
          <w:b/>
          <w:i/>
        </w:rPr>
      </w:pPr>
      <w:r w:rsidRPr="004D7123">
        <w:rPr>
          <w:rFonts w:ascii="Garamond" w:hAnsi="Garamond"/>
          <w:b/>
          <w:i/>
        </w:rPr>
        <w:t xml:space="preserve">Exercise A: The Power of </w:t>
      </w:r>
      <w:proofErr w:type="gramStart"/>
      <w:r w:rsidRPr="004D7123">
        <w:rPr>
          <w:rFonts w:ascii="Garamond" w:hAnsi="Garamond"/>
          <w:b/>
          <w:i/>
        </w:rPr>
        <w:t>High Resolution</w:t>
      </w:r>
      <w:proofErr w:type="gramEnd"/>
      <w:r w:rsidRPr="004D7123">
        <w:rPr>
          <w:rFonts w:ascii="Garamond" w:hAnsi="Garamond"/>
          <w:b/>
          <w:i/>
        </w:rPr>
        <w:t xml:space="preserve"> Color</w:t>
      </w:r>
    </w:p>
    <w:p w14:paraId="518E731D" w14:textId="496FAFE7" w:rsidR="004D7123" w:rsidRDefault="004D7123" w:rsidP="00920C02">
      <w:pPr>
        <w:jc w:val="left"/>
        <w:rPr>
          <w:rFonts w:ascii="Garamond" w:hAnsi="Garamond"/>
        </w:rPr>
      </w:pPr>
      <w:r>
        <w:rPr>
          <w:rFonts w:ascii="Garamond" w:hAnsi="Garamond"/>
        </w:rPr>
        <w:t xml:space="preserve">Turn your smartphone to grayscale, so that it only displays in black and white. For instructions on doing this, see here: </w:t>
      </w:r>
      <w:hyperlink r:id="rId6" w:history="1">
        <w:r w:rsidRPr="00D760AB">
          <w:rPr>
            <w:rStyle w:val="Hyperlink"/>
            <w:rFonts w:ascii="Garamond" w:hAnsi="Garamond"/>
          </w:rPr>
          <w:t>https://lifehacker.com/change-your-screen-to-grayscale-to-combat-phone-addicti-1795821843</w:t>
        </w:r>
      </w:hyperlink>
      <w:r>
        <w:rPr>
          <w:rFonts w:ascii="Garamond" w:hAnsi="Garamond"/>
        </w:rPr>
        <w:t xml:space="preserve"> or search for your appropriate phone and operating system. </w:t>
      </w:r>
    </w:p>
    <w:p w14:paraId="1CD9F289" w14:textId="0388F4ED" w:rsidR="004D7123" w:rsidRDefault="004D7123" w:rsidP="00920C02">
      <w:pPr>
        <w:jc w:val="left"/>
        <w:rPr>
          <w:rFonts w:ascii="Garamond" w:hAnsi="Garamond"/>
        </w:rPr>
      </w:pPr>
      <w:r>
        <w:rPr>
          <w:rFonts w:ascii="Garamond" w:hAnsi="Garamond"/>
        </w:rPr>
        <w:t>Spend 24 hours with your phone on grayscale. Then answer the following questions:</w:t>
      </w:r>
    </w:p>
    <w:p w14:paraId="5D814AB4" w14:textId="71941849" w:rsidR="00735F9F" w:rsidRDefault="004D7123" w:rsidP="00735F9F">
      <w:pPr>
        <w:pStyle w:val="ListParagraph"/>
        <w:numPr>
          <w:ilvl w:val="0"/>
          <w:numId w:val="6"/>
        </w:numPr>
        <w:jc w:val="left"/>
        <w:rPr>
          <w:rFonts w:ascii="Garamond" w:hAnsi="Garamond"/>
        </w:rPr>
      </w:pPr>
      <w:r w:rsidRPr="00735F9F">
        <w:rPr>
          <w:rFonts w:ascii="Garamond" w:hAnsi="Garamond"/>
        </w:rPr>
        <w:t>Did switching to grayscale make your phone significantly less useful or did it just make the experience of using it less enjoyable? Explain.</w:t>
      </w:r>
    </w:p>
    <w:p w14:paraId="59749312" w14:textId="4CC2291F" w:rsidR="00735F9F" w:rsidRDefault="00735F9F" w:rsidP="00735F9F">
      <w:pPr>
        <w:pStyle w:val="ListParagraph"/>
        <w:numPr>
          <w:ilvl w:val="0"/>
          <w:numId w:val="6"/>
        </w:numPr>
        <w:jc w:val="left"/>
        <w:rPr>
          <w:rFonts w:ascii="Garamond" w:hAnsi="Garamond"/>
        </w:rPr>
      </w:pPr>
      <w:r>
        <w:rPr>
          <w:rFonts w:ascii="Garamond" w:hAnsi="Garamond"/>
        </w:rPr>
        <w:t>Did you end up using your phone less?</w:t>
      </w:r>
    </w:p>
    <w:p w14:paraId="3828CA6A" w14:textId="02EDA308" w:rsidR="004D7123" w:rsidRPr="00735F9F" w:rsidRDefault="004D7123" w:rsidP="00735F9F">
      <w:pPr>
        <w:pStyle w:val="ListParagraph"/>
        <w:numPr>
          <w:ilvl w:val="0"/>
          <w:numId w:val="6"/>
        </w:numPr>
        <w:jc w:val="left"/>
        <w:rPr>
          <w:rFonts w:ascii="Garamond" w:hAnsi="Garamond"/>
        </w:rPr>
      </w:pPr>
      <w:r w:rsidRPr="00735F9F">
        <w:rPr>
          <w:rFonts w:ascii="Garamond" w:hAnsi="Garamond"/>
        </w:rPr>
        <w:t>How tempted were you to switch back</w:t>
      </w:r>
      <w:r w:rsidR="00735F9F">
        <w:rPr>
          <w:rFonts w:ascii="Garamond" w:hAnsi="Garamond"/>
        </w:rPr>
        <w:t xml:space="preserve"> during this period</w:t>
      </w:r>
      <w:r w:rsidRPr="00735F9F">
        <w:rPr>
          <w:rFonts w:ascii="Garamond" w:hAnsi="Garamond"/>
        </w:rPr>
        <w:t xml:space="preserve">? What are the chances that you </w:t>
      </w:r>
      <w:r w:rsidR="00735F9F">
        <w:rPr>
          <w:rFonts w:ascii="Garamond" w:hAnsi="Garamond"/>
        </w:rPr>
        <w:t xml:space="preserve">would </w:t>
      </w:r>
      <w:r w:rsidRPr="00735F9F">
        <w:rPr>
          <w:rFonts w:ascii="Garamond" w:hAnsi="Garamond"/>
        </w:rPr>
        <w:t xml:space="preserve">continue </w:t>
      </w:r>
      <w:r w:rsidR="00735F9F">
        <w:rPr>
          <w:rFonts w:ascii="Garamond" w:hAnsi="Garamond"/>
        </w:rPr>
        <w:t>putting</w:t>
      </w:r>
      <w:r w:rsidRPr="00735F9F">
        <w:rPr>
          <w:rFonts w:ascii="Garamond" w:hAnsi="Garamond"/>
        </w:rPr>
        <w:t xml:space="preserve"> your phone</w:t>
      </w:r>
      <w:r w:rsidR="00735F9F">
        <w:rPr>
          <w:rFonts w:ascii="Garamond" w:hAnsi="Garamond"/>
        </w:rPr>
        <w:t xml:space="preserve"> in this mode for part of the time</w:t>
      </w:r>
      <w:r w:rsidRPr="00735F9F">
        <w:rPr>
          <w:rFonts w:ascii="Garamond" w:hAnsi="Garamond"/>
        </w:rPr>
        <w:t>?</w:t>
      </w:r>
    </w:p>
    <w:p w14:paraId="5EB2DD56" w14:textId="77777777" w:rsidR="004D7123" w:rsidRDefault="004D7123" w:rsidP="00920C02">
      <w:pPr>
        <w:jc w:val="left"/>
        <w:rPr>
          <w:rFonts w:ascii="Garamond" w:hAnsi="Garamond"/>
        </w:rPr>
      </w:pPr>
    </w:p>
    <w:p w14:paraId="3E334D1B" w14:textId="77777777" w:rsidR="004D7123" w:rsidRDefault="004D7123" w:rsidP="00920C02">
      <w:pPr>
        <w:jc w:val="left"/>
        <w:rPr>
          <w:rFonts w:ascii="Garamond" w:hAnsi="Garamond"/>
        </w:rPr>
      </w:pPr>
    </w:p>
    <w:p w14:paraId="2327FB94" w14:textId="77777777" w:rsidR="004D7123" w:rsidRPr="00920C02" w:rsidRDefault="004D7123" w:rsidP="00920C02">
      <w:pPr>
        <w:jc w:val="left"/>
        <w:rPr>
          <w:rFonts w:ascii="Garamond" w:hAnsi="Garamond"/>
        </w:rPr>
      </w:pPr>
    </w:p>
    <w:p w14:paraId="3447A695" w14:textId="77777777" w:rsidR="00A4252E" w:rsidRPr="00920C02" w:rsidRDefault="00A4252E">
      <w:pPr>
        <w:rPr>
          <w:rFonts w:ascii="Garamond" w:hAnsi="Garamond"/>
        </w:rPr>
      </w:pPr>
    </w:p>
    <w:p w14:paraId="4AE6B56C" w14:textId="03CB2A33" w:rsidR="004D7123" w:rsidRPr="00735F9F" w:rsidRDefault="004D7123" w:rsidP="00735F9F">
      <w:pPr>
        <w:ind w:left="0" w:firstLine="0"/>
        <w:jc w:val="left"/>
        <w:rPr>
          <w:rFonts w:ascii="Garamond" w:hAnsi="Garamond"/>
          <w:b/>
          <w:i/>
        </w:rPr>
      </w:pPr>
      <w:r w:rsidRPr="004D7123">
        <w:rPr>
          <w:rFonts w:ascii="Garamond" w:hAnsi="Garamond"/>
          <w:b/>
          <w:i/>
        </w:rPr>
        <w:t xml:space="preserve">Exercise </w:t>
      </w:r>
      <w:r>
        <w:rPr>
          <w:rFonts w:ascii="Garamond" w:hAnsi="Garamond"/>
          <w:b/>
          <w:i/>
        </w:rPr>
        <w:t>B</w:t>
      </w:r>
      <w:r w:rsidRPr="004D7123">
        <w:rPr>
          <w:rFonts w:ascii="Garamond" w:hAnsi="Garamond"/>
          <w:b/>
          <w:i/>
        </w:rPr>
        <w:t xml:space="preserve">: The Power of </w:t>
      </w:r>
      <w:r>
        <w:rPr>
          <w:rFonts w:ascii="Garamond" w:hAnsi="Garamond"/>
          <w:b/>
          <w:i/>
        </w:rPr>
        <w:t>Consistent Messaging</w:t>
      </w:r>
    </w:p>
    <w:p w14:paraId="3F86ADE4" w14:textId="2B8D1338" w:rsidR="00735F9F" w:rsidRDefault="00735F9F" w:rsidP="004D7123">
      <w:pPr>
        <w:jc w:val="left"/>
        <w:rPr>
          <w:rFonts w:ascii="Garamond" w:hAnsi="Garamond"/>
        </w:rPr>
      </w:pPr>
      <w:r>
        <w:rPr>
          <w:rFonts w:ascii="Garamond" w:hAnsi="Garamond"/>
        </w:rPr>
        <w:t>For one day, keep a log (to the best of your ability) of all the advertising messages you see (on computers and mobile devices, on tv and radio, on billboards, etc.)</w:t>
      </w:r>
    </w:p>
    <w:p w14:paraId="7256BBDB" w14:textId="1485AB9E" w:rsidR="004D7123" w:rsidRDefault="004D7123" w:rsidP="004D7123">
      <w:pPr>
        <w:jc w:val="left"/>
        <w:rPr>
          <w:rFonts w:ascii="Garamond" w:hAnsi="Garamond"/>
        </w:rPr>
      </w:pPr>
      <w:r>
        <w:rPr>
          <w:rFonts w:ascii="Garamond" w:hAnsi="Garamond"/>
        </w:rPr>
        <w:t>You can use something like the following chart.</w:t>
      </w:r>
    </w:p>
    <w:tbl>
      <w:tblPr>
        <w:tblStyle w:val="TableGrid"/>
        <w:tblW w:w="4570" w:type="pct"/>
        <w:tblInd w:w="360" w:type="dxa"/>
        <w:tblLook w:val="04A0" w:firstRow="1" w:lastRow="0" w:firstColumn="1" w:lastColumn="0" w:noHBand="0" w:noVBand="1"/>
      </w:tblPr>
      <w:tblGrid>
        <w:gridCol w:w="1984"/>
        <w:gridCol w:w="1971"/>
        <w:gridCol w:w="1979"/>
        <w:gridCol w:w="2612"/>
      </w:tblGrid>
      <w:tr w:rsidR="00735F9F" w14:paraId="45B4CDB4" w14:textId="77777777" w:rsidTr="00735F9F">
        <w:tc>
          <w:tcPr>
            <w:tcW w:w="1161" w:type="pct"/>
          </w:tcPr>
          <w:p w14:paraId="63D23711" w14:textId="21DE5CDE" w:rsidR="00735F9F" w:rsidRPr="00735F9F" w:rsidRDefault="00735F9F" w:rsidP="00735F9F">
            <w:pPr>
              <w:ind w:left="0" w:firstLine="0"/>
              <w:jc w:val="left"/>
              <w:rPr>
                <w:rFonts w:ascii="Garamond" w:hAnsi="Garamond"/>
                <w:i/>
              </w:rPr>
            </w:pPr>
            <w:r w:rsidRPr="00735F9F">
              <w:rPr>
                <w:rFonts w:ascii="Garamond" w:hAnsi="Garamond"/>
                <w:i/>
              </w:rPr>
              <w:t>Product/Company</w:t>
            </w:r>
          </w:p>
        </w:tc>
        <w:tc>
          <w:tcPr>
            <w:tcW w:w="1153" w:type="pct"/>
          </w:tcPr>
          <w:p w14:paraId="1297612B" w14:textId="57AA2B54" w:rsidR="00735F9F" w:rsidRPr="00735F9F" w:rsidRDefault="00735F9F" w:rsidP="00735F9F">
            <w:pPr>
              <w:ind w:left="0" w:firstLine="0"/>
              <w:jc w:val="left"/>
              <w:rPr>
                <w:rFonts w:ascii="Garamond" w:hAnsi="Garamond"/>
                <w:i/>
              </w:rPr>
            </w:pPr>
            <w:r w:rsidRPr="00735F9F">
              <w:rPr>
                <w:rFonts w:ascii="Garamond" w:hAnsi="Garamond"/>
                <w:i/>
              </w:rPr>
              <w:t>Medium (</w:t>
            </w:r>
            <w:r>
              <w:rPr>
                <w:rFonts w:ascii="Garamond" w:hAnsi="Garamond"/>
                <w:i/>
              </w:rPr>
              <w:t>social media, websites</w:t>
            </w:r>
            <w:r w:rsidRPr="00735F9F">
              <w:rPr>
                <w:rFonts w:ascii="Garamond" w:hAnsi="Garamond"/>
                <w:i/>
              </w:rPr>
              <w:t>, tv, billboard etc.)</w:t>
            </w:r>
          </w:p>
        </w:tc>
        <w:tc>
          <w:tcPr>
            <w:tcW w:w="1158" w:type="pct"/>
          </w:tcPr>
          <w:p w14:paraId="547767DE" w14:textId="63D611CE" w:rsidR="00735F9F" w:rsidRPr="00735F9F" w:rsidRDefault="00735F9F" w:rsidP="00735F9F">
            <w:pPr>
              <w:ind w:left="0" w:firstLine="0"/>
              <w:jc w:val="left"/>
              <w:rPr>
                <w:rFonts w:ascii="Garamond" w:hAnsi="Garamond"/>
                <w:i/>
              </w:rPr>
            </w:pPr>
            <w:r w:rsidRPr="00735F9F">
              <w:rPr>
                <w:rFonts w:ascii="Garamond" w:hAnsi="Garamond"/>
                <w:i/>
              </w:rPr>
              <w:t>Category (food, clothing etc.)</w:t>
            </w:r>
          </w:p>
        </w:tc>
        <w:tc>
          <w:tcPr>
            <w:tcW w:w="1528" w:type="pct"/>
          </w:tcPr>
          <w:p w14:paraId="03D880CD" w14:textId="18FCBBA3" w:rsidR="00735F9F" w:rsidRPr="00735F9F" w:rsidRDefault="00735F9F" w:rsidP="00735F9F">
            <w:pPr>
              <w:ind w:left="0" w:firstLine="0"/>
              <w:jc w:val="left"/>
              <w:rPr>
                <w:rFonts w:ascii="Garamond" w:hAnsi="Garamond"/>
                <w:i/>
              </w:rPr>
            </w:pPr>
            <w:r w:rsidRPr="00735F9F">
              <w:rPr>
                <w:rFonts w:ascii="Garamond" w:hAnsi="Garamond"/>
                <w:i/>
              </w:rPr>
              <w:t>Need, desire, or aspiration appealed to (beauty, social connection, status etc.)</w:t>
            </w:r>
          </w:p>
        </w:tc>
      </w:tr>
      <w:tr w:rsidR="00735F9F" w14:paraId="7297937D" w14:textId="77777777" w:rsidTr="00735F9F">
        <w:tc>
          <w:tcPr>
            <w:tcW w:w="1161" w:type="pct"/>
          </w:tcPr>
          <w:p w14:paraId="44443B85" w14:textId="77777777" w:rsidR="00735F9F" w:rsidRDefault="00735F9F" w:rsidP="00735F9F">
            <w:pPr>
              <w:ind w:left="0" w:firstLine="0"/>
              <w:jc w:val="left"/>
              <w:rPr>
                <w:rFonts w:ascii="Garamond" w:hAnsi="Garamond"/>
              </w:rPr>
            </w:pPr>
          </w:p>
        </w:tc>
        <w:tc>
          <w:tcPr>
            <w:tcW w:w="1153" w:type="pct"/>
          </w:tcPr>
          <w:p w14:paraId="08AC41F3" w14:textId="77777777" w:rsidR="00735F9F" w:rsidRDefault="00735F9F" w:rsidP="00735F9F">
            <w:pPr>
              <w:ind w:left="0" w:firstLine="0"/>
              <w:jc w:val="left"/>
              <w:rPr>
                <w:rFonts w:ascii="Garamond" w:hAnsi="Garamond"/>
              </w:rPr>
            </w:pPr>
          </w:p>
        </w:tc>
        <w:tc>
          <w:tcPr>
            <w:tcW w:w="1158" w:type="pct"/>
          </w:tcPr>
          <w:p w14:paraId="536AB894" w14:textId="77777777" w:rsidR="00735F9F" w:rsidRDefault="00735F9F" w:rsidP="00735F9F">
            <w:pPr>
              <w:ind w:left="0" w:firstLine="0"/>
              <w:jc w:val="left"/>
              <w:rPr>
                <w:rFonts w:ascii="Garamond" w:hAnsi="Garamond"/>
              </w:rPr>
            </w:pPr>
          </w:p>
        </w:tc>
        <w:tc>
          <w:tcPr>
            <w:tcW w:w="1528" w:type="pct"/>
          </w:tcPr>
          <w:p w14:paraId="4037F389" w14:textId="77777777" w:rsidR="00735F9F" w:rsidRDefault="00735F9F" w:rsidP="00735F9F">
            <w:pPr>
              <w:ind w:left="0" w:firstLine="0"/>
              <w:jc w:val="left"/>
              <w:rPr>
                <w:rFonts w:ascii="Garamond" w:hAnsi="Garamond"/>
              </w:rPr>
            </w:pPr>
          </w:p>
        </w:tc>
      </w:tr>
      <w:tr w:rsidR="00735F9F" w14:paraId="5584A1DD" w14:textId="77777777" w:rsidTr="00735F9F">
        <w:tc>
          <w:tcPr>
            <w:tcW w:w="1161" w:type="pct"/>
          </w:tcPr>
          <w:p w14:paraId="3C020790" w14:textId="77777777" w:rsidR="00735F9F" w:rsidRDefault="00735F9F" w:rsidP="00735F9F">
            <w:pPr>
              <w:ind w:left="0" w:firstLine="0"/>
              <w:jc w:val="left"/>
              <w:rPr>
                <w:rFonts w:ascii="Garamond" w:hAnsi="Garamond"/>
              </w:rPr>
            </w:pPr>
          </w:p>
        </w:tc>
        <w:tc>
          <w:tcPr>
            <w:tcW w:w="1153" w:type="pct"/>
          </w:tcPr>
          <w:p w14:paraId="34E9018B" w14:textId="77777777" w:rsidR="00735F9F" w:rsidRDefault="00735F9F" w:rsidP="00735F9F">
            <w:pPr>
              <w:ind w:left="0" w:firstLine="0"/>
              <w:jc w:val="left"/>
              <w:rPr>
                <w:rFonts w:ascii="Garamond" w:hAnsi="Garamond"/>
              </w:rPr>
            </w:pPr>
          </w:p>
        </w:tc>
        <w:tc>
          <w:tcPr>
            <w:tcW w:w="1158" w:type="pct"/>
          </w:tcPr>
          <w:p w14:paraId="69ED105A" w14:textId="77777777" w:rsidR="00735F9F" w:rsidRDefault="00735F9F" w:rsidP="00735F9F">
            <w:pPr>
              <w:ind w:left="0" w:firstLine="0"/>
              <w:jc w:val="left"/>
              <w:rPr>
                <w:rFonts w:ascii="Garamond" w:hAnsi="Garamond"/>
              </w:rPr>
            </w:pPr>
          </w:p>
        </w:tc>
        <w:tc>
          <w:tcPr>
            <w:tcW w:w="1528" w:type="pct"/>
          </w:tcPr>
          <w:p w14:paraId="46994B40" w14:textId="77777777" w:rsidR="00735F9F" w:rsidRDefault="00735F9F" w:rsidP="00735F9F">
            <w:pPr>
              <w:ind w:left="0" w:firstLine="0"/>
              <w:jc w:val="left"/>
              <w:rPr>
                <w:rFonts w:ascii="Garamond" w:hAnsi="Garamond"/>
              </w:rPr>
            </w:pPr>
          </w:p>
        </w:tc>
      </w:tr>
      <w:tr w:rsidR="00735F9F" w14:paraId="0C7921B2" w14:textId="77777777" w:rsidTr="00735F9F">
        <w:tc>
          <w:tcPr>
            <w:tcW w:w="1161" w:type="pct"/>
          </w:tcPr>
          <w:p w14:paraId="5C4287A2" w14:textId="77777777" w:rsidR="00735F9F" w:rsidRDefault="00735F9F" w:rsidP="00735F9F">
            <w:pPr>
              <w:ind w:left="0" w:firstLine="0"/>
              <w:jc w:val="left"/>
              <w:rPr>
                <w:rFonts w:ascii="Garamond" w:hAnsi="Garamond"/>
              </w:rPr>
            </w:pPr>
          </w:p>
        </w:tc>
        <w:tc>
          <w:tcPr>
            <w:tcW w:w="1153" w:type="pct"/>
          </w:tcPr>
          <w:p w14:paraId="7F5A355A" w14:textId="77777777" w:rsidR="00735F9F" w:rsidRDefault="00735F9F" w:rsidP="00735F9F">
            <w:pPr>
              <w:ind w:left="0" w:firstLine="0"/>
              <w:jc w:val="left"/>
              <w:rPr>
                <w:rFonts w:ascii="Garamond" w:hAnsi="Garamond"/>
              </w:rPr>
            </w:pPr>
          </w:p>
        </w:tc>
        <w:tc>
          <w:tcPr>
            <w:tcW w:w="1158" w:type="pct"/>
          </w:tcPr>
          <w:p w14:paraId="42BDC64A" w14:textId="77777777" w:rsidR="00735F9F" w:rsidRDefault="00735F9F" w:rsidP="00735F9F">
            <w:pPr>
              <w:ind w:left="0" w:firstLine="0"/>
              <w:jc w:val="left"/>
              <w:rPr>
                <w:rFonts w:ascii="Garamond" w:hAnsi="Garamond"/>
              </w:rPr>
            </w:pPr>
          </w:p>
        </w:tc>
        <w:tc>
          <w:tcPr>
            <w:tcW w:w="1528" w:type="pct"/>
          </w:tcPr>
          <w:p w14:paraId="056CE3D2" w14:textId="77777777" w:rsidR="00735F9F" w:rsidRDefault="00735F9F" w:rsidP="00735F9F">
            <w:pPr>
              <w:ind w:left="0" w:firstLine="0"/>
              <w:jc w:val="left"/>
              <w:rPr>
                <w:rFonts w:ascii="Garamond" w:hAnsi="Garamond"/>
              </w:rPr>
            </w:pPr>
          </w:p>
        </w:tc>
      </w:tr>
    </w:tbl>
    <w:p w14:paraId="18B37333" w14:textId="3757364E" w:rsidR="004D7123" w:rsidRDefault="004D7123" w:rsidP="00735F9F">
      <w:pPr>
        <w:ind w:left="0" w:firstLine="0"/>
        <w:jc w:val="left"/>
        <w:rPr>
          <w:rFonts w:ascii="Garamond" w:hAnsi="Garamond"/>
        </w:rPr>
      </w:pPr>
    </w:p>
    <w:p w14:paraId="27CB32D1" w14:textId="020B52A2" w:rsidR="004D7123" w:rsidRDefault="004D7123" w:rsidP="004D7123">
      <w:pPr>
        <w:jc w:val="left"/>
        <w:rPr>
          <w:rFonts w:ascii="Garamond" w:hAnsi="Garamond"/>
        </w:rPr>
      </w:pPr>
      <w:r>
        <w:rPr>
          <w:rFonts w:ascii="Garamond" w:hAnsi="Garamond"/>
        </w:rPr>
        <w:t>At the end of the day, answer the following questions:</w:t>
      </w:r>
    </w:p>
    <w:p w14:paraId="45041889" w14:textId="2A5F7BCA" w:rsidR="00735F9F" w:rsidRDefault="00735F9F" w:rsidP="00735F9F">
      <w:pPr>
        <w:pStyle w:val="ListParagraph"/>
        <w:numPr>
          <w:ilvl w:val="0"/>
          <w:numId w:val="7"/>
        </w:numPr>
        <w:jc w:val="left"/>
        <w:rPr>
          <w:rFonts w:ascii="Garamond" w:hAnsi="Garamond"/>
        </w:rPr>
      </w:pPr>
      <w:r>
        <w:rPr>
          <w:rFonts w:ascii="Garamond" w:hAnsi="Garamond"/>
        </w:rPr>
        <w:t>Which needs, desire, or aspirations were most commonly appealed to? How many of these did you feel a connection to? Which kind of messages seemed most and least attractive?</w:t>
      </w:r>
    </w:p>
    <w:p w14:paraId="1A6EAE49" w14:textId="77777777" w:rsidR="00735F9F" w:rsidRDefault="00735F9F" w:rsidP="00735F9F">
      <w:pPr>
        <w:pStyle w:val="ListParagraph"/>
        <w:numPr>
          <w:ilvl w:val="0"/>
          <w:numId w:val="7"/>
        </w:numPr>
        <w:jc w:val="left"/>
        <w:rPr>
          <w:rFonts w:ascii="Garamond" w:hAnsi="Garamond"/>
        </w:rPr>
      </w:pPr>
      <w:r w:rsidRPr="00735F9F">
        <w:rPr>
          <w:rFonts w:ascii="Garamond" w:hAnsi="Garamond"/>
        </w:rPr>
        <w:t>How many of the messages seemed to be personalized, based on your shopping or browsing history?</w:t>
      </w:r>
    </w:p>
    <w:p w14:paraId="6C65DA25" w14:textId="3EB969C4" w:rsidR="00735F9F" w:rsidRDefault="00735F9F" w:rsidP="00735F9F">
      <w:pPr>
        <w:pStyle w:val="ListParagraph"/>
        <w:numPr>
          <w:ilvl w:val="0"/>
          <w:numId w:val="7"/>
        </w:numPr>
        <w:jc w:val="left"/>
        <w:rPr>
          <w:rFonts w:ascii="Garamond" w:hAnsi="Garamond"/>
        </w:rPr>
      </w:pPr>
      <w:r>
        <w:rPr>
          <w:rFonts w:ascii="Garamond" w:hAnsi="Garamond"/>
        </w:rPr>
        <w:t>Is there any way you could avoid being influenced by these advertisements or is their force an inescapable part of contemporary life?</w:t>
      </w:r>
    </w:p>
    <w:p w14:paraId="15544DE8" w14:textId="77777777" w:rsidR="00735F9F" w:rsidRPr="00735F9F" w:rsidRDefault="00735F9F" w:rsidP="00735F9F">
      <w:pPr>
        <w:ind w:firstLine="0"/>
        <w:jc w:val="left"/>
        <w:rPr>
          <w:rFonts w:ascii="Garamond" w:hAnsi="Garamond"/>
        </w:rPr>
      </w:pPr>
    </w:p>
    <w:p w14:paraId="0EB2A0FB" w14:textId="75D688A2" w:rsidR="00A4252E" w:rsidRPr="00920C02" w:rsidRDefault="00A4252E">
      <w:pPr>
        <w:rPr>
          <w:rFonts w:ascii="Garamond" w:hAnsi="Garamond"/>
        </w:rPr>
      </w:pPr>
    </w:p>
    <w:p w14:paraId="7F15A783" w14:textId="77777777" w:rsidR="00A4252E" w:rsidRPr="00920C02" w:rsidRDefault="00A4252E">
      <w:pPr>
        <w:rPr>
          <w:rFonts w:ascii="Garamond" w:hAnsi="Garamond"/>
        </w:rPr>
      </w:pPr>
    </w:p>
    <w:p w14:paraId="2D0E4449" w14:textId="77777777" w:rsidR="00A4252E" w:rsidRPr="00920C02" w:rsidRDefault="00A4252E">
      <w:pPr>
        <w:rPr>
          <w:rFonts w:ascii="Garamond" w:hAnsi="Garamond"/>
        </w:rPr>
      </w:pPr>
    </w:p>
    <w:p w14:paraId="0AB26329" w14:textId="12C6D04C" w:rsidR="00A4252E" w:rsidRPr="00920C02" w:rsidRDefault="00A4252E">
      <w:pPr>
        <w:rPr>
          <w:rFonts w:ascii="Garamond" w:hAnsi="Garamond"/>
        </w:rPr>
      </w:pPr>
    </w:p>
    <w:sectPr w:rsidR="00A4252E" w:rsidRPr="00920C02" w:rsidSect="00CF53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26D98"/>
    <w:multiLevelType w:val="hybridMultilevel"/>
    <w:tmpl w:val="5D889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C7677"/>
    <w:multiLevelType w:val="hybridMultilevel"/>
    <w:tmpl w:val="2278AF16"/>
    <w:lvl w:ilvl="0" w:tplc="93F820F0">
      <w:start w:val="1"/>
      <w:numFmt w:val="bullet"/>
      <w:pStyle w:val="Talklocation"/>
      <w:lvlText w:val="o"/>
      <w:lvlJc w:val="left"/>
      <w:pPr>
        <w:ind w:left="1152" w:hanging="360"/>
      </w:pPr>
      <w:rPr>
        <w:rFonts w:ascii="Courier New" w:hAnsi="Courier New" w:cs="Wingdings" w:hint="default"/>
      </w:rPr>
    </w:lvl>
    <w:lvl w:ilvl="1" w:tplc="04090003" w:tentative="1">
      <w:start w:val="1"/>
      <w:numFmt w:val="bullet"/>
      <w:lvlText w:val="o"/>
      <w:lvlJc w:val="left"/>
      <w:pPr>
        <w:ind w:left="1872" w:hanging="360"/>
      </w:pPr>
      <w:rPr>
        <w:rFonts w:ascii="Courier New" w:hAnsi="Courier New" w:cs="Wingdings"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Wingdings"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Wingdings"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39616E5A"/>
    <w:multiLevelType w:val="multilevel"/>
    <w:tmpl w:val="96D4E440"/>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5BF659C"/>
    <w:multiLevelType w:val="hybridMultilevel"/>
    <w:tmpl w:val="AA66B4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CFE7BF5"/>
    <w:multiLevelType w:val="hybridMultilevel"/>
    <w:tmpl w:val="5A3C4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5F4E5E"/>
    <w:multiLevelType w:val="hybridMultilevel"/>
    <w:tmpl w:val="6EC2743E"/>
    <w:lvl w:ilvl="0" w:tplc="2B32685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5"/>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52E"/>
    <w:rsid w:val="000B1174"/>
    <w:rsid w:val="001155E8"/>
    <w:rsid w:val="00135AD1"/>
    <w:rsid w:val="004D7123"/>
    <w:rsid w:val="005C11B3"/>
    <w:rsid w:val="005E46C6"/>
    <w:rsid w:val="007222CC"/>
    <w:rsid w:val="00735F9F"/>
    <w:rsid w:val="00762AC2"/>
    <w:rsid w:val="00920C02"/>
    <w:rsid w:val="00987969"/>
    <w:rsid w:val="00A4252E"/>
    <w:rsid w:val="00BD1FE2"/>
    <w:rsid w:val="00CE6E45"/>
    <w:rsid w:val="00CF535D"/>
    <w:rsid w:val="00DF5B58"/>
    <w:rsid w:val="00EE3AE2"/>
    <w:rsid w:val="00F05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B362CC"/>
  <w15:chartTrackingRefBased/>
  <w15:docId w15:val="{1B0AE3A0-608A-E343-8517-DCFD91852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after="240"/>
        <w:ind w:left="360" w:hanging="360"/>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CF535D"/>
    <w:pPr>
      <w:keepNext/>
      <w:keepLines/>
      <w:outlineLvl w:val="0"/>
    </w:pPr>
    <w:rPr>
      <w:rFonts w:asciiTheme="majorHAnsi" w:eastAsiaTheme="majorEastAsia" w:hAnsiTheme="majorHAnsi" w:cstheme="majorBidi"/>
      <w:sz w:val="32"/>
      <w:szCs w:val="32"/>
    </w:rPr>
  </w:style>
  <w:style w:type="paragraph" w:styleId="Heading3">
    <w:name w:val="heading 3"/>
    <w:basedOn w:val="Normal"/>
    <w:next w:val="Normal"/>
    <w:link w:val="Heading3Char"/>
    <w:autoRedefine/>
    <w:qFormat/>
    <w:rsid w:val="00CF535D"/>
    <w:pPr>
      <w:keepNext/>
      <w:numPr>
        <w:numId w:val="4"/>
      </w:numPr>
      <w:contextualSpacing/>
      <w:outlineLvl w:val="2"/>
    </w:pPr>
    <w:rPr>
      <w:rFonts w:ascii="Arial Unicode MS" w:eastAsia="Times New Roman" w:hAnsi="Arial Unicode MS" w:cs="Times New Roman"/>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klocation">
    <w:name w:val="Talk location"/>
    <w:basedOn w:val="Normal"/>
    <w:autoRedefine/>
    <w:qFormat/>
    <w:rsid w:val="00CF535D"/>
    <w:pPr>
      <w:widowControl w:val="0"/>
      <w:numPr>
        <w:numId w:val="2"/>
      </w:numPr>
      <w:spacing w:before="60" w:line="220" w:lineRule="exact"/>
      <w:outlineLvl w:val="0"/>
    </w:pPr>
    <w:rPr>
      <w:rFonts w:ascii="Palatino Linotype" w:eastAsia="Times New Roman" w:hAnsi="Palatino Linotype" w:cs="Tahoma"/>
      <w:spacing w:val="10"/>
      <w:sz w:val="20"/>
      <w:szCs w:val="20"/>
    </w:rPr>
  </w:style>
  <w:style w:type="character" w:customStyle="1" w:styleId="Heading1Char">
    <w:name w:val="Heading 1 Char"/>
    <w:basedOn w:val="DefaultParagraphFont"/>
    <w:link w:val="Heading1"/>
    <w:rsid w:val="00CF535D"/>
    <w:rPr>
      <w:rFonts w:asciiTheme="majorHAnsi" w:eastAsiaTheme="majorEastAsia" w:hAnsiTheme="majorHAnsi" w:cstheme="majorBidi"/>
      <w:sz w:val="32"/>
      <w:szCs w:val="32"/>
    </w:rPr>
  </w:style>
  <w:style w:type="character" w:customStyle="1" w:styleId="Heading3Char">
    <w:name w:val="Heading 3 Char"/>
    <w:basedOn w:val="DefaultParagraphFont"/>
    <w:link w:val="Heading3"/>
    <w:rsid w:val="00CF535D"/>
    <w:rPr>
      <w:rFonts w:ascii="Arial Unicode MS" w:eastAsia="Times New Roman" w:hAnsi="Arial Unicode MS" w:cs="Times New Roman"/>
      <w:bCs/>
      <w:sz w:val="26"/>
      <w:szCs w:val="26"/>
      <w:lang w:val="x-none" w:eastAsia="x-none"/>
    </w:rPr>
  </w:style>
  <w:style w:type="character" w:styleId="Hyperlink">
    <w:name w:val="Hyperlink"/>
    <w:basedOn w:val="DefaultParagraphFont"/>
    <w:uiPriority w:val="99"/>
    <w:unhideWhenUsed/>
    <w:rsid w:val="004D7123"/>
    <w:rPr>
      <w:color w:val="0563C1" w:themeColor="hyperlink"/>
      <w:u w:val="single"/>
    </w:rPr>
  </w:style>
  <w:style w:type="character" w:styleId="UnresolvedMention">
    <w:name w:val="Unresolved Mention"/>
    <w:basedOn w:val="DefaultParagraphFont"/>
    <w:uiPriority w:val="99"/>
    <w:semiHidden/>
    <w:unhideWhenUsed/>
    <w:rsid w:val="004D7123"/>
    <w:rPr>
      <w:color w:val="605E5C"/>
      <w:shd w:val="clear" w:color="auto" w:fill="E1DFDD"/>
    </w:rPr>
  </w:style>
  <w:style w:type="paragraph" w:styleId="ListParagraph">
    <w:name w:val="List Paragraph"/>
    <w:basedOn w:val="Normal"/>
    <w:uiPriority w:val="34"/>
    <w:qFormat/>
    <w:rsid w:val="004D7123"/>
    <w:pPr>
      <w:ind w:left="720"/>
      <w:contextualSpacing/>
    </w:pPr>
  </w:style>
  <w:style w:type="table" w:styleId="TableGrid">
    <w:name w:val="Table Grid"/>
    <w:basedOn w:val="TableNormal"/>
    <w:uiPriority w:val="39"/>
    <w:rsid w:val="00735F9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ifehacker.com/change-your-screen-to-grayscale-to-combat-phone-addicti-179582184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E0413-79AE-FD47-A23F-3334BF967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Pages>
  <Words>881</Words>
  <Characters>5024</Characters>
  <Application>Microsoft Office Word</Application>
  <DocSecurity>0</DocSecurity>
  <Lines>41</Lines>
  <Paragraphs>11</Paragraphs>
  <ScaleCrop>false</ScaleCrop>
  <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 Reviewer</dc:creator>
  <cp:keywords/>
  <dc:description/>
  <cp:lastModifiedBy>Anonymous Reviewer</cp:lastModifiedBy>
  <cp:revision>4</cp:revision>
  <dcterms:created xsi:type="dcterms:W3CDTF">2019-08-16T19:15:00Z</dcterms:created>
  <dcterms:modified xsi:type="dcterms:W3CDTF">2020-01-04T19:02:00Z</dcterms:modified>
</cp:coreProperties>
</file>